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6548CA" w:rsidP="006548CA">
      <w:pPr>
        <w:jc w:val="both"/>
        <w:rPr>
          <w:sz w:val="26"/>
          <w:szCs w:val="28"/>
          <w:lang w:val="nl-NL"/>
        </w:rPr>
      </w:pPr>
      <w:r>
        <w:rPr>
          <w:b/>
          <w:noProof/>
          <w:sz w:val="28"/>
          <w:szCs w:val="28"/>
        </w:rPr>
        <w:pict>
          <v:line id="_x0000_s1027" style="position:absolute;left:0;text-align:left;z-index:251661312" from="279.75pt,1.5pt" to="405.75pt,1.5pt"/>
        </w:pict>
      </w:r>
      <w:r>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Pr="00F97AA9">
        <w:rPr>
          <w:i/>
          <w:sz w:val="26"/>
          <w:szCs w:val="26"/>
          <w:lang w:val="nl-NL"/>
        </w:rPr>
        <w:t>ngày 15  tháng 9  năm 2018</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THÁNG 9 NĂM 2018</w:t>
      </w:r>
    </w:p>
    <w:p w:rsidR="006548CA" w:rsidRPr="006548CA" w:rsidRDefault="006548CA" w:rsidP="006548CA">
      <w:pPr>
        <w:spacing w:before="120"/>
        <w:jc w:val="center"/>
        <w:outlineLvl w:val="0"/>
        <w:rPr>
          <w:rFonts w:asciiTheme="majorHAnsi" w:hAnsiTheme="majorHAnsi" w:cstheme="majorHAnsi"/>
          <w:b/>
          <w:sz w:val="28"/>
          <w:szCs w:val="28"/>
          <w:lang w:val="nl-NL"/>
        </w:rPr>
      </w:pPr>
    </w:p>
    <w:p w:rsidR="006548CA" w:rsidRPr="006548CA" w:rsidRDefault="006548CA" w:rsidP="006548CA">
      <w:pPr>
        <w:spacing w:before="120"/>
        <w:jc w:val="both"/>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I.  Đánh giá công tác hoạt động tháng 8/2018</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GV tham gia học lớp bồi dưỡng chính trị hè, sinh hoạt chuyên môn nghiêm túc.</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Giáo viên đã tham gia dọn vệ sinh trường lớp, bàn ghế, đồ dùng, đồ chơi sạch sẽ.</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xml:space="preserve">- Các lớp đã ổn định sĩ số lớp, trẻ </w:t>
      </w:r>
      <w:r>
        <w:rPr>
          <w:rFonts w:asciiTheme="majorHAnsi" w:hAnsiTheme="majorHAnsi" w:cstheme="majorHAnsi"/>
          <w:sz w:val="28"/>
          <w:szCs w:val="28"/>
          <w:lang w:val="nl-NL"/>
        </w:rPr>
        <w:t>đang</w:t>
      </w:r>
      <w:r w:rsidRPr="006548CA">
        <w:rPr>
          <w:rFonts w:asciiTheme="majorHAnsi" w:hAnsiTheme="majorHAnsi" w:cstheme="majorHAnsi"/>
          <w:sz w:val="28"/>
          <w:szCs w:val="28"/>
          <w:lang w:val="nl-NL"/>
        </w:rPr>
        <w:t xml:space="preserve"> đi vào ổn định nề nếp</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Các lớp đã trang trí lớp theo đúng chủ đề, phù hợp độ tuổi.</w:t>
      </w:r>
    </w:p>
    <w:p w:rsidR="006548CA" w:rsidRPr="006548CA" w:rsidRDefault="006548CA" w:rsidP="006548CA">
      <w:pPr>
        <w:pStyle w:val="NormalWeb"/>
        <w:spacing w:before="120" w:beforeAutospacing="0" w:after="0" w:afterAutospacing="0"/>
        <w:rPr>
          <w:rFonts w:asciiTheme="majorHAnsi" w:hAnsiTheme="majorHAnsi" w:cstheme="majorHAnsi"/>
          <w:sz w:val="28"/>
          <w:szCs w:val="28"/>
          <w:lang w:val="nl-NL"/>
        </w:rPr>
      </w:pPr>
      <w:r w:rsidRPr="006548CA">
        <w:rPr>
          <w:rFonts w:asciiTheme="majorHAnsi" w:hAnsiTheme="majorHAnsi" w:cstheme="majorHAnsi"/>
          <w:sz w:val="28"/>
          <w:szCs w:val="28"/>
          <w:lang w:val="nl-NL"/>
        </w:rPr>
        <w:t>- Họp BĐD cha mẹ học sinh dự kiến thu - chi đầu năm học 2018-2019.</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b/>
          <w:sz w:val="28"/>
          <w:szCs w:val="28"/>
          <w:lang w:val="nl-NL"/>
        </w:rPr>
        <w:t>* Tồn tại</w:t>
      </w:r>
      <w:r w:rsidRPr="006548CA">
        <w:rPr>
          <w:rFonts w:asciiTheme="majorHAnsi" w:hAnsiTheme="majorHAnsi" w:cstheme="majorHAnsi"/>
          <w:sz w:val="28"/>
          <w:szCs w:val="28"/>
          <w:lang w:val="nl-NL"/>
        </w:rPr>
        <w:t xml:space="preserve">: </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Một số lớp trẻ quá đông, trẻ còn khóc nhiều chưa đi vào nề nếp.</w:t>
      </w:r>
    </w:p>
    <w:p w:rsidR="006548CA" w:rsidRPr="006548CA" w:rsidRDefault="006548CA" w:rsidP="006548CA">
      <w:pPr>
        <w:tabs>
          <w:tab w:val="center" w:pos="1980"/>
          <w:tab w:val="center" w:pos="7560"/>
        </w:tabs>
        <w:spacing w:before="120"/>
        <w:jc w:val="both"/>
        <w:rPr>
          <w:rFonts w:asciiTheme="majorHAnsi" w:hAnsiTheme="majorHAnsi" w:cstheme="majorHAnsi"/>
          <w:b/>
          <w:sz w:val="28"/>
          <w:szCs w:val="28"/>
          <w:lang w:val="nl-NL"/>
        </w:rPr>
      </w:pPr>
      <w:r w:rsidRPr="006548CA">
        <w:rPr>
          <w:rFonts w:asciiTheme="majorHAnsi" w:hAnsiTheme="majorHAnsi" w:cstheme="majorHAnsi"/>
          <w:b/>
          <w:sz w:val="28"/>
          <w:szCs w:val="28"/>
          <w:lang w:val="nl-NL"/>
        </w:rPr>
        <w:t xml:space="preserve"> II. Triển khai kế hoạch tháng 9/2018</w:t>
      </w:r>
    </w:p>
    <w:p w:rsidR="006548CA" w:rsidRPr="006548CA" w:rsidRDefault="006548CA" w:rsidP="006548CA">
      <w:pPr>
        <w:tabs>
          <w:tab w:val="center" w:pos="1980"/>
          <w:tab w:val="center" w:pos="7560"/>
        </w:tabs>
        <w:spacing w:before="120"/>
        <w:jc w:val="both"/>
        <w:rPr>
          <w:rFonts w:asciiTheme="majorHAnsi" w:hAnsiTheme="majorHAnsi" w:cstheme="majorHAnsi"/>
          <w:sz w:val="28"/>
          <w:szCs w:val="28"/>
          <w:lang w:val="nl-NL"/>
        </w:rPr>
      </w:pPr>
      <w:r w:rsidRPr="006548CA">
        <w:rPr>
          <w:rFonts w:asciiTheme="majorHAnsi" w:hAnsiTheme="majorHAnsi" w:cstheme="majorHAnsi"/>
          <w:b/>
          <w:sz w:val="28"/>
          <w:szCs w:val="28"/>
          <w:lang w:val="nl-NL"/>
        </w:rPr>
        <w:t>1. Công tác tổ chức</w:t>
      </w:r>
    </w:p>
    <w:p w:rsidR="006548CA" w:rsidRPr="006548CA" w:rsidRDefault="006548CA" w:rsidP="006548CA">
      <w:pPr>
        <w:spacing w:before="120"/>
        <w:jc w:val="both"/>
        <w:outlineLvl w:val="0"/>
        <w:rPr>
          <w:rFonts w:asciiTheme="majorHAnsi" w:hAnsiTheme="majorHAnsi" w:cstheme="majorHAnsi"/>
          <w:sz w:val="28"/>
          <w:szCs w:val="28"/>
          <w:lang w:val="nl-NL"/>
        </w:rPr>
      </w:pPr>
      <w:r w:rsidRPr="006548CA">
        <w:rPr>
          <w:rFonts w:asciiTheme="majorHAnsi" w:hAnsiTheme="majorHAnsi" w:cstheme="majorHAnsi"/>
          <w:sz w:val="28"/>
          <w:szCs w:val="28"/>
          <w:lang w:val="nl-NL"/>
        </w:rPr>
        <w:t xml:space="preserve">- Tổ chức soạn dạy từ ngày thứ 2 ngày 10/9/2018 </w:t>
      </w:r>
    </w:p>
    <w:p w:rsidR="006548CA" w:rsidRPr="006548CA" w:rsidRDefault="006548CA" w:rsidP="006548CA">
      <w:pPr>
        <w:spacing w:before="120"/>
        <w:jc w:val="both"/>
        <w:outlineLvl w:val="0"/>
        <w:rPr>
          <w:rFonts w:asciiTheme="majorHAnsi" w:hAnsiTheme="majorHAnsi" w:cstheme="majorHAnsi"/>
          <w:sz w:val="28"/>
          <w:szCs w:val="28"/>
          <w:lang w:val="nl-NL"/>
        </w:rPr>
      </w:pPr>
      <w:r w:rsidRPr="006548CA">
        <w:rPr>
          <w:rFonts w:asciiTheme="majorHAnsi" w:hAnsiTheme="majorHAnsi" w:cstheme="majorHAnsi"/>
          <w:sz w:val="28"/>
          <w:szCs w:val="28"/>
          <w:lang w:val="nl-NL"/>
        </w:rPr>
        <w:t>- Triển khai kế hoạch Chuyên môn, chuyên đề và kế hoạch dự giờ tháng 9/2018</w:t>
      </w:r>
    </w:p>
    <w:p w:rsidR="006548CA" w:rsidRPr="006548CA" w:rsidRDefault="006548CA" w:rsidP="006548CA">
      <w:pPr>
        <w:spacing w:before="120"/>
        <w:jc w:val="both"/>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2. Công tác chăm sóc:</w:t>
      </w:r>
    </w:p>
    <w:p w:rsidR="006548CA" w:rsidRPr="006548CA" w:rsidRDefault="006548CA" w:rsidP="006548CA">
      <w:pPr>
        <w:spacing w:before="120"/>
        <w:jc w:val="both"/>
        <w:outlineLvl w:val="0"/>
        <w:rPr>
          <w:rFonts w:asciiTheme="majorHAnsi" w:hAnsiTheme="majorHAnsi" w:cstheme="majorHAnsi"/>
          <w:sz w:val="28"/>
          <w:szCs w:val="28"/>
          <w:lang w:val="nl-NL"/>
        </w:rPr>
      </w:pPr>
      <w:r w:rsidRPr="006548CA">
        <w:rPr>
          <w:rFonts w:asciiTheme="majorHAnsi" w:hAnsiTheme="majorHAnsi" w:cstheme="majorHAnsi"/>
          <w:sz w:val="28"/>
          <w:szCs w:val="28"/>
          <w:lang w:val="nl-NL"/>
        </w:rPr>
        <w:t>- Hướng dẫn trẻ sử dụng đúng ký hiệu đồ dùng của mình.</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Các lớp tiếp tục rèn luyện nề nếp, thói quen vui chơi, học tập và sinh hoạt cho trẻ.</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Thực hiện chăm sóc trẻ  đảm bảo an toàn, thường xuyên tổ chức tốt bữa ăn, giấc ngủ cho trẻ, động viên trẻ ăn hết suất, ngủ đúng giờ, quan tâm đến trẻ suy dinh dưỡng.</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Cân đo trẻ lần 1, tổng hợp báo cáo kết quả câ</w:t>
      </w:r>
      <w:r>
        <w:rPr>
          <w:rFonts w:asciiTheme="majorHAnsi" w:hAnsiTheme="majorHAnsi" w:cstheme="majorHAnsi"/>
          <w:sz w:val="28"/>
          <w:szCs w:val="28"/>
          <w:lang w:val="nl-NL"/>
        </w:rPr>
        <w:t>n đo về nhà trường vào ngày 15/</w:t>
      </w:r>
      <w:r w:rsidRPr="006548CA">
        <w:rPr>
          <w:rFonts w:asciiTheme="majorHAnsi" w:hAnsiTheme="majorHAnsi" w:cstheme="majorHAnsi"/>
          <w:sz w:val="28"/>
          <w:szCs w:val="28"/>
          <w:lang w:val="nl-NL"/>
        </w:rPr>
        <w:t>9.</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Thực hiện nghiêm túc chế độ vệ sinh, bao gồm vệ sinh cá nhân trẻ, vệ sinh phòng học, vệ sinh đồ dùng, đồ chơi, công trình vệ sinh.</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xml:space="preserve">- Tuyên truyền với phụ huynh khi đón trẻ về các khoản tự nguyện và xã hội hóa giáo dục. </w:t>
      </w:r>
    </w:p>
    <w:p w:rsidR="006548CA" w:rsidRPr="006548CA" w:rsidRDefault="006548CA" w:rsidP="006548CA">
      <w:pPr>
        <w:spacing w:before="120"/>
        <w:jc w:val="both"/>
        <w:rPr>
          <w:rFonts w:asciiTheme="majorHAnsi" w:hAnsiTheme="majorHAnsi" w:cstheme="majorHAnsi"/>
          <w:b/>
          <w:sz w:val="28"/>
          <w:szCs w:val="28"/>
          <w:lang w:val="nl-NL"/>
        </w:rPr>
      </w:pPr>
      <w:r w:rsidRPr="006548CA">
        <w:rPr>
          <w:rFonts w:asciiTheme="majorHAnsi" w:hAnsiTheme="majorHAnsi" w:cstheme="majorHAnsi"/>
          <w:b/>
          <w:sz w:val="28"/>
          <w:szCs w:val="28"/>
          <w:lang w:val="nl-NL"/>
        </w:rPr>
        <w:t>3. Công tác giáo dục:</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lastRenderedPageBreak/>
        <w:t>-  Các lớp thực hiện nghiêm túc việc tổ chức các hoạt động trong ngày cho trẻ.</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Trang trí lớp kịp thời, phù hợp, đúng chủ đề.</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xml:space="preserve">- Tăng cường làm đồ dùng phục vụ cho các hoạt động học tập và vui chơi </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Mỗi giáo viên cần xây dựng môi trường học tập thân thiện, rèn luyện kỹ năng giao tiếp ứng xử lịch sự thân thiện giữa đồng nghiệp với đồng nghiệp, giữa giáo viên với phụ huynh, giữa giáo viên với trẻ…</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Giáo viên chủ nhiệm các lớp vận động phụ huynh mua sắm đồ dùng cá nhân, đồ chơi cho trẻ kịp thời để phục vụ cho công tác chăm sóc giáo dục trẻ.</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Giáo viên các lớp lập kế hoạch giáo dục, kế hoạch cá nhân, của khối, lớp phù hợp v</w:t>
      </w:r>
      <w:r>
        <w:rPr>
          <w:rFonts w:asciiTheme="majorHAnsi" w:hAnsiTheme="majorHAnsi" w:cstheme="majorHAnsi"/>
          <w:sz w:val="28"/>
          <w:szCs w:val="28"/>
          <w:lang w:val="nl-NL"/>
        </w:rPr>
        <w:t>ới đặc điểm của trẻ ở lớp mình.</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Giáo viên hoàn thành thông tin của trẻ tại lớp, lập danh sách lớp đầy đủ</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Tiếp tục cập nhật phần mềm “Quản lý giáo dục mầm non”</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Đăng ký thi đua các tổ, cá nhân</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Đăng ký lớp điểm của các chuyên đề</w:t>
      </w:r>
    </w:p>
    <w:p w:rsidR="006548CA" w:rsidRPr="006548CA" w:rsidRDefault="006548CA" w:rsidP="006548CA">
      <w:pPr>
        <w:spacing w:before="120"/>
        <w:jc w:val="both"/>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III. Công tác tuyên truyền:</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Tuyền truyền về phương pháp chăm sóc nuôi dưỡng trẻ theo khoa học.</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về bộ chuẩn phát triển trẻ em 5 tuổi, các lĩnh vực phát triển nhận thức cho các độ tuổi còn lại đến các bậc phụ huynh.</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Phối kết hợp với nhà trường hoàn thiện danh sách của lớp, các phần mềm “Quản lý giáo dục mầm non”; Cổng Công nghệ thông tin của phòng; phần mềm “Cơ sở dũ liệu của Bộ giáo dục”</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về các bệnh thường gặp ở trẻ, phòng chống bệnh sốt xuất huyết, bệnh chân – tay – miệng…</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về các chế độ chính sách của trẻ</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vận động phụ huynh đóng góp một số loại quỹ phục vụ các cháu.</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về công tác xã hội hóa giáo dục.</w:t>
      </w:r>
    </w:p>
    <w:p w:rsidR="006548CA" w:rsidRPr="006548CA" w:rsidRDefault="006548CA" w:rsidP="006548CA">
      <w:pPr>
        <w:spacing w:before="120"/>
        <w:jc w:val="both"/>
        <w:rPr>
          <w:rFonts w:asciiTheme="majorHAnsi" w:hAnsiTheme="majorHAnsi" w:cstheme="majorHAnsi"/>
          <w:sz w:val="28"/>
          <w:szCs w:val="28"/>
          <w:lang w:val="nl-NL"/>
        </w:rPr>
      </w:pPr>
      <w:r w:rsidRPr="006548CA">
        <w:rPr>
          <w:rFonts w:asciiTheme="majorHAnsi" w:hAnsiTheme="majorHAnsi" w:cstheme="majorHAnsi"/>
          <w:sz w:val="28"/>
          <w:szCs w:val="28"/>
          <w:lang w:val="nl-NL"/>
        </w:rPr>
        <w:t>- Tuyên truyền về tổ chức Đêm hội trăng rằm cho các cháu toàn trường</w:t>
      </w:r>
    </w:p>
    <w:p w:rsidR="006548CA" w:rsidRPr="006548CA" w:rsidRDefault="006548CA" w:rsidP="006548CA">
      <w:pPr>
        <w:spacing w:before="120"/>
        <w:ind w:firstLine="720"/>
        <w:jc w:val="both"/>
        <w:rPr>
          <w:rFonts w:asciiTheme="majorHAnsi" w:hAnsiTheme="majorHAnsi" w:cstheme="majorHAnsi"/>
          <w:b/>
          <w:sz w:val="28"/>
          <w:szCs w:val="28"/>
          <w:lang w:val="nl-NL"/>
        </w:rPr>
      </w:pPr>
      <w:r w:rsidRPr="006548CA">
        <w:rPr>
          <w:rFonts w:asciiTheme="majorHAnsi" w:hAnsiTheme="majorHAnsi" w:cstheme="majorHAnsi"/>
          <w:b/>
          <w:sz w:val="28"/>
          <w:szCs w:val="28"/>
          <w:lang w:val="nl-NL"/>
        </w:rPr>
        <w:t xml:space="preserve"> </w:t>
      </w:r>
    </w:p>
    <w:p w:rsidR="006548CA" w:rsidRPr="006548CA" w:rsidRDefault="006548CA" w:rsidP="006548CA">
      <w:pPr>
        <w:spacing w:before="120"/>
        <w:ind w:firstLine="720"/>
        <w:jc w:val="both"/>
        <w:rPr>
          <w:rFonts w:asciiTheme="majorHAnsi" w:hAnsiTheme="majorHAnsi" w:cstheme="majorHAnsi"/>
          <w:sz w:val="28"/>
          <w:szCs w:val="28"/>
          <w:lang w:val="nl-NL"/>
        </w:rPr>
      </w:pPr>
    </w:p>
    <w:p w:rsidR="006548CA" w:rsidRPr="006548CA" w:rsidRDefault="006548CA" w:rsidP="006548CA">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6548CA">
      <w:pPr>
        <w:spacing w:before="120"/>
        <w:jc w:val="both"/>
        <w:rPr>
          <w:rFonts w:asciiTheme="majorHAnsi" w:hAnsiTheme="majorHAnsi" w:cstheme="majorHAnsi"/>
          <w:sz w:val="28"/>
          <w:szCs w:val="28"/>
          <w:lang w:val="nl-NL"/>
        </w:rPr>
      </w:pPr>
    </w:p>
    <w:p w:rsidR="006548CA" w:rsidRPr="006548CA" w:rsidRDefault="006548CA" w:rsidP="006548CA">
      <w:pPr>
        <w:spacing w:before="120"/>
        <w:jc w:val="both"/>
        <w:rPr>
          <w:rFonts w:asciiTheme="majorHAnsi" w:hAnsiTheme="majorHAnsi" w:cstheme="majorHAnsi"/>
          <w:sz w:val="28"/>
          <w:szCs w:val="28"/>
          <w:lang w:val="nl-NL"/>
        </w:rPr>
      </w:pPr>
    </w:p>
    <w:p w:rsidR="006548CA" w:rsidRPr="006548CA" w:rsidRDefault="006548CA" w:rsidP="006548CA">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p w:rsidR="00323F95" w:rsidRPr="006548CA" w:rsidRDefault="006548CA" w:rsidP="006548CA">
      <w:pPr>
        <w:spacing w:before="120"/>
        <w:rPr>
          <w:rFonts w:asciiTheme="majorHAnsi" w:hAnsiTheme="majorHAnsi" w:cstheme="majorHAnsi"/>
          <w:sz w:val="28"/>
          <w:szCs w:val="28"/>
          <w:lang w:val="nl-NL"/>
        </w:rPr>
      </w:pPr>
    </w:p>
    <w:sectPr w:rsidR="00323F95" w:rsidRPr="006548CA"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325355"/>
    <w:rsid w:val="00472C83"/>
    <w:rsid w:val="00597779"/>
    <w:rsid w:val="005E24C5"/>
    <w:rsid w:val="006548CA"/>
    <w:rsid w:val="00684C56"/>
    <w:rsid w:val="008262DA"/>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2019-05-05T11:55:00Z</dcterms:created>
  <dcterms:modified xsi:type="dcterms:W3CDTF">2019-05-05T12:01:00Z</dcterms:modified>
</cp:coreProperties>
</file>